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Świadectwa Charekterystyki Energetycznej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współpracy z ekspertem w branży efektywności energetycznej.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najbardziej przyjazną platrofmą w Polsce umożliwiającą zamówienie świadectwa charakterystyki energetycznej w 182,5 sekundy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wiarygodnego źródła informacji na temat świadectw charakterystyki energetycznej? </w:t>
      </w:r>
      <w:r>
        <w:rPr>
          <w:rFonts w:ascii="calibri" w:hAnsi="calibri" w:eastAsia="calibri" w:cs="calibri"/>
          <w:sz w:val="24"/>
          <w:szCs w:val="24"/>
        </w:rPr>
        <w:t xml:space="preserve">Poznaj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www.swiadectwaonline.pl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rynku w Polsce, który zrewolucjonizował proces zdobywania świadectw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platforma umożliwia zamówienie Świadectwa Charakterystyki Energetycznej w mniej niż 3 minuty, a gotowy dokument dostarczamy nawet na następny dzień. Wszystko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Wieloma Branżami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Współpracujemy z deweloperami, architektami, inwestorami, i funduszami inwestycyjnymi. Wykorzystując licencjonowane oprogramowanie Audytor 7.0 Pro dostarczamy setki zamówień miesięcznie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Twoje Źródło Informacji i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zespół ekspertów jest zawsze gotów pomóc.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dziennikarzy i redaktorów oferujemy dostęp do wiedzy i szybką odpowiedź na pytania związane ze świadectwami charakterystyki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Budujemy Świadomość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Sprawdź naszą blogową sekcję "Wiedza", gdzie dzielimy się praktycznymi poradami i informacjami na temat efektywności energetycznej i przepisów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Oceny i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wysokie standardy jakości potwierdzają oceny 5/5 na Facebooku i Google oraz rekomendacje, na przykład: </w:t>
      </w:r>
      <w:r>
        <w:rPr>
          <w:rFonts w:ascii="calibri" w:hAnsi="calibri" w:eastAsia="calibri" w:cs="calibri"/>
          <w:sz w:val="24"/>
          <w:szCs w:val="24"/>
        </w:rPr>
        <w:t xml:space="preserve">"Polecam współpracę ze swiadectwaonline.pl z perspektywy zarządzania nadzorowaną instytucją finansową. Rzetelność oraz terminowość przy współpracy z serwisem jest doceniana przez naszych Inwestorów"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-Michał Miśkowiec Prezes Zarządu Forum Towarzystwo Funduszy Inwestycyjnych.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jesteś dziennikarzem i potrzebujesz ekspertów do swojego artykułu, wywiadu lub innego materiału, skontaktuj się z 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wiadectwaonli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2026-03-29T15:10:10+02:00</dcterms:created>
  <dcterms:modified xsi:type="dcterms:W3CDTF">2026-03-29T15:10:10+02:00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